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20" w:leftChars="100" w:right="119" w:rightChars="54" w:firstLine="0" w:firstLineChars="0"/>
        <w:jc w:val="center"/>
        <w:textAlignment w:val="auto"/>
        <w:rPr>
          <w:rFonts w:hint="default" w:ascii="Times New Roman" w:hAnsi="Times New Roman" w:eastAsia="Times New Roman" w:cs="Times New Roman"/>
          <w:color w:val="auto"/>
          <w:sz w:val="52"/>
          <w:szCs w:val="52"/>
          <w:highlight w:val="none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52"/>
          <w:szCs w:val="52"/>
          <w:highlight w:val="none"/>
        </w:rPr>
        <w:t>П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52"/>
          <w:szCs w:val="52"/>
          <w:highlight w:val="none"/>
          <w:lang w:val="ru-RU"/>
        </w:rPr>
        <w:t>амятка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52"/>
          <w:szCs w:val="52"/>
          <w:highlight w:val="none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52"/>
          <w:szCs w:val="52"/>
          <w:highlight w:val="none"/>
          <w:lang w:val="ru-RU"/>
        </w:rPr>
        <w:t>по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52"/>
          <w:szCs w:val="52"/>
          <w:highlight w:val="none"/>
        </w:rPr>
        <w:t xml:space="preserve"> ПДД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52"/>
          <w:szCs w:val="52"/>
          <w:highlight w:val="none"/>
          <w:lang w:val="ru-RU"/>
        </w:rPr>
        <w:t xml:space="preserve"> в ЛЕТНЕЕ ВРЕМЯ</w:t>
      </w:r>
    </w:p>
    <w:p>
      <w:pPr>
        <w:bidi w:val="0"/>
        <w:ind w:left="0" w:leftChars="0" w:firstLine="441" w:firstLineChars="157"/>
        <w:jc w:val="center"/>
        <w:rPr>
          <w:rFonts w:hint="default"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  <w:t>Общие правила поведения участников дорожного движения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• Участники дорожного движения (водитель, пешеход и пассажир) обязаны: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—знать и соблюдать относящиеся к ним требования правил дорожного движения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сигналов светофора, знаков и разметки, а также выполнять распоряжения регулировщиков;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—помнить, что в нашей стране установлено правостороннее движение транспортных средств.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• Участникам дорожного движения запрещается: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—повреждать или загрязнять покрытие дорог;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—снимать, загораживать, повреждать, самовольно устанавливать дорожные знаки, светофоры и другие технические средства организации движения;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—оставлять на дороге предметы, создающие помехи для движения.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  <w:t>Безопасность пешехода на дороге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• 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• Вне населенных пунктов при движении по краю проезжей части дороги пешеходы должны идти навстречу транспортным средствам.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• В случае если пешеход ведет велосипед, мотоцикл или мопед, он должен следовать по ходу движения транспортных средств.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• 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• Пешеход не должен останавливаться в непосредственной близости от проходящего автомобиля.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  <w:t>Переход проезжей части дороги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• 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• В местах, где движение регулируется, для перехода проезжей части необходимо руководствоваться сигналами регулировщика либо пешеходного светофора или транспортного светофора.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• 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• 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• Нельзя выбегать на дорогу, нельзя перебегать дорогу даже в зоне пешеходных переходов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• Перед переходом дороги надо замедлить шаг и оценить обстановку; даже при переходе дороги на зеленый сигнал светофора необходимо осмотреться. • 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• 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•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 При приближении транспортных средств с включенным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  <w:t>Меры безопасности при возникновении пожара в автобусе, троллейбусе, трамвае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• Немедленно сообщить о пожаре водителю и пассажирам, потребовать остановить транспорт и открыть двери.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• При блокировании дверей для эвакуации из салона транспортного средства использовать аварийные люки в крыше и выходы через боковые стекла (при необходимости можно выбить стекла ногами).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• При эвакуации не допускать паники и выполнять указания водителя.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• В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• Помните! В троллейбусе и трамвае металлические части могут оказаться под напряжением, поэтому, покидая салон, к ним лучше не прикасаться.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• Выбравшись из салона, необходимо отойти подальше от транспортного средства, оказать посильную помощь пострадавшим.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  <w:t>Правила безопасности вождения велосипеда и мопеда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• Водители велосипеда и мопеда должны двигаться только по крайней правой проезжей части дороги в один ряд как можно правее.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• Допускается движение по обочине, если это не создает помех пешеходам.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• Водителям велосипеда и мопеда запрещается: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—ездить не держась за руль;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—перевозить пассажиров, кроме ребенка в возрасте до7 лет на дополнительном сидении, оборудованном надежными подножками;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—перевозить груз, который выступает более чем на 0,5 м по длине или ширине за габариты велосипеда или мешает его управлению;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—двигаться по проезжей части дороги при наличии рядом велосипедной дорожки.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• 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  <w:t>Требования к техническому состоянию и оборудованию велосипедов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• Велосипеды должны иметь исправные тормоза и звуковой сигнал, т. е. соответствовать техническим требованиям завода-изготовителя.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• При движении на дорогах в темное время суток велосипеды должны быть оборудованы внешними световыми приборами: впереди — фарой белого цвета, сзади — фонарем или световозвращателем красного цвета, с боковых сторон — световозвращателем оранжевого или красного цвета. Дороги, тротуары, улицы – это общественные места. Которыми пользуются все люди. Водители, к сожалению, не всегда соблюдают правила дорожного движения. Поэтому, тебе, пешеход, следует быть внимательным и следить за тем, что происходит на дороге вокруг тебя. Это поможет избежать опасностей и предупредить дорожно-транспортное происшествие; Внимательно следи за дорожными знаками и следуй их указаниям; Обращай внимание на выезд машин их гаража и мест стоянок автомобилей; Следи за собаками и кошками, а также за дикими животными, которые могут перебегать дорогу! А если у тебя есть собака, держи её на поводке.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  <w:t>Детям, которые любят кататься на роликовых коньках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Никогда не выезжайте на проезжую часть дороги на роликовых коньках и не катайтесь по тротуару! Безопаснее кататься только в специально отведенных местах – парках, дорожках, площадях и площадках.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Всегда надевайте средства защиты: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Шлем, налокотники, наколенники, защиту для запястий рук.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Будьте особенно внимательны в отношении возможных препятствий на дороге. Для вашей безопасности необходимо аккуратно объехать их.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Ни в коем случае не цепляйтесь к транспортным средствам!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Не просите ваших друзей подтолкнуть вас посильнее!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И никогда не катайтесь с горок – в лесу, недалеко от дороги, на полевых и ремонтных дорогах.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2" w:firstLineChars="157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 Будьте внимательны при катании в многолюдных местах: могут бегать маленькие дети, медленно передвигаться люди пожилого возраста, прогуливаться мамы с детскими колясками – не заденьте их!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04" w:firstLineChars="15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119" w:rightChars="54"/>
        <w:jc w:val="both"/>
        <w:textAlignment w:val="auto"/>
        <w:rPr>
          <w:rFonts w:hint="default" w:ascii="Times New Roman" w:hAnsi="Times New Roman" w:eastAsia="Times New Roman" w:cs="Times New Roman"/>
          <w:color w:val="auto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283" w:right="283" w:bottom="283" w:left="28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CF"/>
    <w:rsid w:val="00D93ACF"/>
    <w:rsid w:val="00FE1CE0"/>
    <w:rsid w:val="258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7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5">
    <w:name w:val="c4"/>
    <w:basedOn w:val="2"/>
    <w:qFormat/>
    <w:uiPriority w:val="0"/>
  </w:style>
  <w:style w:type="character" w:customStyle="1" w:styleId="6">
    <w:name w:val="c0"/>
    <w:basedOn w:val="2"/>
    <w:qFormat/>
    <w:uiPriority w:val="0"/>
  </w:style>
  <w:style w:type="paragraph" w:customStyle="1" w:styleId="7">
    <w:name w:val="c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c15"/>
    <w:basedOn w:val="2"/>
    <w:qFormat/>
    <w:uiPriority w:val="0"/>
  </w:style>
  <w:style w:type="paragraph" w:customStyle="1" w:styleId="9">
    <w:name w:val="c1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0">
    <w:name w:val="c1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1">
    <w:name w:val="c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2">
    <w:name w:val="c12"/>
    <w:basedOn w:val="2"/>
    <w:qFormat/>
    <w:uiPriority w:val="0"/>
  </w:style>
  <w:style w:type="character" w:customStyle="1" w:styleId="13">
    <w:name w:val="c9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1942</Words>
  <Characters>11071</Characters>
  <Lines>92</Lines>
  <Paragraphs>25</Paragraphs>
  <TotalTime>9</TotalTime>
  <ScaleCrop>false</ScaleCrop>
  <LinksUpToDate>false</LinksUpToDate>
  <CharactersWithSpaces>12988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2022-10-06T08:02:00Z</dcterms:created>
  <dc:creator>Ученик</dc:creator>
  <cp:lastModifiedBy>Мария Шестова</cp:lastModifiedBy>
  <cp:lastPrinted>2022-10-06T19:28:48Z</cp:lastPrinted>
  <dcterms:modified xsi:type="dcterms:W3CDTF">2022-10-06T19:29:15Z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1F2DF9B5D03A41F49026C44336453505</vt:lpwstr>
  </property>
</Properties>
</file>